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C4B14" w14:textId="1CB6679C" w:rsidR="00113B99" w:rsidRPr="00E06CDD" w:rsidRDefault="00BE6931" w:rsidP="00113B99">
      <w:pPr>
        <w:pStyle w:val="Default"/>
        <w:rPr>
          <w:b/>
          <w:bCs/>
        </w:rPr>
      </w:pPr>
      <w:r w:rsidRPr="00E06CDD">
        <w:rPr>
          <w:rFonts w:hint="eastAsia"/>
          <w:b/>
          <w:bCs/>
        </w:rPr>
        <w:t>第</w:t>
      </w:r>
      <w:r w:rsidRPr="00E06CDD">
        <w:rPr>
          <w:b/>
          <w:bCs/>
        </w:rPr>
        <w:t>46</w:t>
      </w:r>
      <w:r w:rsidRPr="00E06CDD">
        <w:rPr>
          <w:rFonts w:hint="eastAsia"/>
          <w:b/>
          <w:bCs/>
        </w:rPr>
        <w:t>屆日內瓦國際發明展</w:t>
      </w:r>
    </w:p>
    <w:p w14:paraId="1CB1916F" w14:textId="0DA8B27A" w:rsidR="00BE6931" w:rsidRPr="00E06CDD" w:rsidRDefault="00BE6931" w:rsidP="00113B99">
      <w:pPr>
        <w:pStyle w:val="Default"/>
        <w:rPr>
          <w:b/>
          <w:bCs/>
        </w:rPr>
      </w:pPr>
      <w:r w:rsidRPr="00E06CDD">
        <w:rPr>
          <w:rFonts w:hint="eastAsia"/>
          <w:b/>
          <w:bCs/>
        </w:rPr>
        <w:t>香港大學得獎項目</w:t>
      </w:r>
    </w:p>
    <w:p w14:paraId="10AD1548" w14:textId="5B1622AD" w:rsidR="002D6E11" w:rsidRDefault="002D6E11" w:rsidP="00113B99">
      <w:pPr>
        <w:pStyle w:val="Default"/>
        <w:rPr>
          <w:b/>
          <w:bCs/>
          <w:sz w:val="22"/>
          <w:szCs w:val="22"/>
        </w:rPr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2547"/>
        <w:gridCol w:w="7938"/>
        <w:gridCol w:w="3402"/>
      </w:tblGrid>
      <w:tr w:rsidR="002D6E11" w14:paraId="174CAFC5" w14:textId="77777777" w:rsidTr="00B06F10">
        <w:tc>
          <w:tcPr>
            <w:tcW w:w="2547" w:type="dxa"/>
          </w:tcPr>
          <w:p w14:paraId="76888A29" w14:textId="77777777" w:rsidR="002D6E11" w:rsidRDefault="002D6E11" w:rsidP="00B06F10">
            <w:pPr>
              <w:pStyle w:val="Default"/>
              <w:ind w:firstLineChars="100" w:firstLine="2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研究人員</w:t>
            </w:r>
          </w:p>
        </w:tc>
        <w:tc>
          <w:tcPr>
            <w:tcW w:w="7938" w:type="dxa"/>
          </w:tcPr>
          <w:p w14:paraId="6F294FC9" w14:textId="77777777" w:rsidR="002D6E11" w:rsidRDefault="002D6E11" w:rsidP="00B06F1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得獎項目</w:t>
            </w:r>
          </w:p>
        </w:tc>
        <w:tc>
          <w:tcPr>
            <w:tcW w:w="3402" w:type="dxa"/>
          </w:tcPr>
          <w:p w14:paraId="1EE6CCD4" w14:textId="77777777" w:rsidR="002D6E11" w:rsidRDefault="002D6E11" w:rsidP="00B06F1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獎項</w:t>
            </w:r>
          </w:p>
        </w:tc>
      </w:tr>
      <w:tr w:rsidR="002D6E11" w14:paraId="228ED691" w14:textId="77777777" w:rsidTr="00B06F10">
        <w:tc>
          <w:tcPr>
            <w:tcW w:w="2547" w:type="dxa"/>
          </w:tcPr>
          <w:p w14:paraId="73FFC85E" w14:textId="77777777" w:rsidR="002D6E11" w:rsidRDefault="002D6E11" w:rsidP="00B06F1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37318">
              <w:rPr>
                <w:rFonts w:hint="eastAsia"/>
                <w:sz w:val="22"/>
                <w:szCs w:val="22"/>
              </w:rPr>
              <w:t>香港大學</w:t>
            </w:r>
            <w:r>
              <w:rPr>
                <w:rFonts w:hint="eastAsia"/>
                <w:sz w:val="22"/>
                <w:szCs w:val="22"/>
              </w:rPr>
              <w:t>工程學院</w:t>
            </w:r>
            <w:r w:rsidRPr="00337318">
              <w:rPr>
                <w:rFonts w:hint="eastAsia"/>
                <w:sz w:val="22"/>
                <w:szCs w:val="22"/>
              </w:rPr>
              <w:t>電機電子工程系許樹源教授</w:t>
            </w:r>
          </w:p>
        </w:tc>
        <w:tc>
          <w:tcPr>
            <w:tcW w:w="7938" w:type="dxa"/>
          </w:tcPr>
          <w:p w14:paraId="36B6BA01" w14:textId="77777777" w:rsidR="002D6E11" w:rsidRPr="002D35AF" w:rsidRDefault="002D6E11" w:rsidP="00B06F10">
            <w:pPr>
              <w:pStyle w:val="Default"/>
              <w:rPr>
                <w:rFonts w:ascii="新細明體" w:hAnsi="新細明體"/>
                <w:color w:val="auto"/>
                <w:sz w:val="22"/>
                <w:szCs w:val="22"/>
                <w:lang w:val="en-HK"/>
              </w:rPr>
            </w:pPr>
            <w:r w:rsidRPr="002D35AF">
              <w:rPr>
                <w:rFonts w:ascii="新細明體" w:hAnsi="新細明體"/>
                <w:color w:val="auto"/>
                <w:sz w:val="22"/>
                <w:szCs w:val="22"/>
                <w:lang w:val="en-HK"/>
              </w:rPr>
              <w:t> LED推動器技</w:t>
            </w:r>
            <w:r w:rsidRPr="002D35AF">
              <w:rPr>
                <w:rFonts w:ascii="新細明體" w:hAnsi="新細明體" w:hint="eastAsia"/>
                <w:color w:val="auto"/>
                <w:sz w:val="22"/>
                <w:szCs w:val="22"/>
                <w:lang w:val="en-HK"/>
              </w:rPr>
              <w:t>術</w:t>
            </w:r>
            <w:r w:rsidRPr="002D35AF">
              <w:rPr>
                <w:rFonts w:ascii="新細明體" w:hAnsi="新細明體"/>
                <w:color w:val="auto"/>
                <w:sz w:val="22"/>
                <w:szCs w:val="22"/>
                <w:lang w:val="en-HK"/>
              </w:rPr>
              <w:t xml:space="preserve">: </w:t>
            </w:r>
            <w:r w:rsidRPr="002D35AF">
              <w:rPr>
                <w:rFonts w:ascii="新細明體" w:hAnsi="新細明體" w:hint="eastAsia"/>
                <w:color w:val="auto"/>
                <w:sz w:val="22"/>
                <w:szCs w:val="22"/>
                <w:lang w:val="en-HK"/>
              </w:rPr>
              <w:t>環保</w:t>
            </w:r>
            <w:r w:rsidRPr="002D35AF">
              <w:rPr>
                <w:rFonts w:ascii="新細明體" w:hAnsi="新細明體"/>
                <w:color w:val="auto"/>
                <w:sz w:val="22"/>
                <w:szCs w:val="22"/>
                <w:lang w:val="en-HK"/>
              </w:rPr>
              <w:t>道路照</w:t>
            </w:r>
            <w:r w:rsidRPr="002D35AF">
              <w:rPr>
                <w:rFonts w:ascii="新細明體" w:hAnsi="新細明體" w:hint="eastAsia"/>
                <w:color w:val="auto"/>
                <w:sz w:val="22"/>
                <w:szCs w:val="22"/>
                <w:lang w:val="en-HK"/>
              </w:rPr>
              <w:t>明系統</w:t>
            </w:r>
          </w:p>
          <w:p w14:paraId="1B0A9BF2" w14:textId="77777777" w:rsidR="002D6E11" w:rsidRPr="002D35AF" w:rsidRDefault="002D6E11" w:rsidP="00B06F10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10D55C1" w14:textId="29B54916" w:rsidR="002D6E11" w:rsidRDefault="002D6E11" w:rsidP="00B06F10">
            <w:pPr>
              <w:rPr>
                <w:rFonts w:ascii="新細明體" w:hAnsi="新細明體" w:cs="Calibri"/>
                <w:kern w:val="0"/>
                <w:sz w:val="22"/>
                <w:lang w:val="en-HK"/>
              </w:rPr>
            </w:pPr>
            <w:r w:rsidRPr="002D35AF">
              <w:rPr>
                <w:rFonts w:ascii="新細明體" w:hAnsi="新細明體" w:cs="Calibri"/>
                <w:kern w:val="0"/>
                <w:sz w:val="22"/>
                <w:lang w:val="en-HK"/>
              </w:rPr>
              <w:t>團隊研發的新型驅動器，把LED節能路燈的壽命從3年提升至超過10年，超過八成物料可以循環再用。新型路燈成功</w:t>
            </w:r>
            <w:r w:rsidRPr="002D35AF">
              <w:rPr>
                <w:rFonts w:ascii="新細明體" w:hAnsi="新細明體" w:cs="Calibri" w:hint="eastAsia"/>
                <w:kern w:val="0"/>
                <w:sz w:val="22"/>
                <w:lang w:val="en-HK"/>
              </w:rPr>
              <w:t>於2015年</w:t>
            </w:r>
            <w:r w:rsidRPr="002D35AF">
              <w:rPr>
                <w:rFonts w:ascii="新細明體" w:hAnsi="新細明體" w:cs="Calibri"/>
                <w:kern w:val="0"/>
                <w:sz w:val="22"/>
                <w:lang w:val="en-HK"/>
              </w:rPr>
              <w:t>在廣東省鶴山市試點應用於道路照明，在超過100座燈柱上安裝，</w:t>
            </w:r>
            <w:r w:rsidRPr="002D35AF">
              <w:rPr>
                <w:rFonts w:ascii="新細明體" w:hAnsi="新細明體" w:cs="Calibri" w:hint="eastAsia"/>
                <w:kern w:val="0"/>
                <w:sz w:val="22"/>
                <w:lang w:val="en-HK"/>
              </w:rPr>
              <w:t>在過去3年內從未收到損壞報告，</w:t>
            </w:r>
            <w:r w:rsidRPr="002D35AF">
              <w:rPr>
                <w:rFonts w:ascii="新細明體" w:hAnsi="新細明體" w:cs="Calibri"/>
                <w:kern w:val="0"/>
                <w:sz w:val="22"/>
                <w:lang w:val="en-HK"/>
              </w:rPr>
              <w:t>是全球首個可持續發展LED路燈照明系統</w:t>
            </w:r>
            <w:r w:rsidRPr="002D35AF">
              <w:rPr>
                <w:rFonts w:ascii="新細明體" w:hAnsi="新細明體" w:cs="Calibri" w:hint="eastAsia"/>
                <w:kern w:val="0"/>
                <w:sz w:val="22"/>
                <w:lang w:val="en-HK"/>
              </w:rPr>
              <w:t>。此項發明已於27個國家申請專利。</w:t>
            </w:r>
          </w:p>
          <w:p w14:paraId="2AC1ABA8" w14:textId="62E31DA0" w:rsidR="00E06CDD" w:rsidRDefault="00E06CDD" w:rsidP="00B06F10">
            <w:pPr>
              <w:rPr>
                <w:sz w:val="22"/>
                <w:lang w:val="en-HK"/>
              </w:rPr>
            </w:pPr>
          </w:p>
          <w:p w14:paraId="3DF47BE9" w14:textId="7CBFD64C" w:rsidR="00E06CDD" w:rsidRPr="002D35AF" w:rsidRDefault="00E06CDD" w:rsidP="00B06F10">
            <w:pPr>
              <w:rPr>
                <w:sz w:val="22"/>
                <w:lang w:val="en-HK"/>
              </w:rPr>
            </w:pPr>
            <w:r>
              <w:rPr>
                <w:rFonts w:hint="eastAsia"/>
                <w:sz w:val="22"/>
                <w:lang w:val="en-HK"/>
              </w:rPr>
              <w:t>研究詳細資料</w:t>
            </w:r>
            <w:r>
              <w:rPr>
                <w:rFonts w:hint="eastAsia"/>
                <w:sz w:val="22"/>
                <w:lang w:val="en-HK"/>
              </w:rPr>
              <w:t>:</w:t>
            </w:r>
          </w:p>
          <w:p w14:paraId="779F817C" w14:textId="7A46682A" w:rsidR="002D6E11" w:rsidRPr="002D35AF" w:rsidRDefault="00E06CDD" w:rsidP="00B06F10">
            <w:pPr>
              <w:rPr>
                <w:rFonts w:ascii="新細明體" w:hAnsi="新細明體" w:cs="Calibri"/>
                <w:kern w:val="0"/>
                <w:sz w:val="22"/>
                <w:lang w:val="en-HK"/>
              </w:rPr>
            </w:pPr>
            <w:r w:rsidRPr="00E06CDD">
              <w:rPr>
                <w:sz w:val="22"/>
              </w:rPr>
              <w:t>https://www.hku.hk/press/c_news_detail_17226.html</w:t>
            </w:r>
            <w:r w:rsidR="002D6E11" w:rsidRPr="002D35AF">
              <w:rPr>
                <w:sz w:val="22"/>
              </w:rPr>
              <w:t xml:space="preserve"> </w:t>
            </w:r>
          </w:p>
        </w:tc>
        <w:tc>
          <w:tcPr>
            <w:tcW w:w="3402" w:type="dxa"/>
          </w:tcPr>
          <w:p w14:paraId="3D3770FA" w14:textId="77777777" w:rsidR="002D6E11" w:rsidRPr="002D35AF" w:rsidRDefault="002D6E11" w:rsidP="00B06F1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D35AF">
              <w:rPr>
                <w:rFonts w:hint="eastAsia"/>
                <w:bCs/>
                <w:color w:val="auto"/>
                <w:sz w:val="22"/>
                <w:szCs w:val="22"/>
              </w:rPr>
              <w:t>海灣阿拉伯國家合作委員會專利局特別獎</w:t>
            </w:r>
          </w:p>
          <w:p w14:paraId="12F600AA" w14:textId="77777777" w:rsidR="002D6E11" w:rsidRDefault="002D6E11" w:rsidP="00B06F10">
            <w:pPr>
              <w:pStyle w:val="Default"/>
              <w:ind w:left="360"/>
              <w:rPr>
                <w:bCs/>
                <w:color w:val="auto"/>
                <w:sz w:val="22"/>
                <w:szCs w:val="22"/>
              </w:rPr>
            </w:pPr>
          </w:p>
          <w:p w14:paraId="02842512" w14:textId="77777777" w:rsidR="002D6E11" w:rsidRPr="002D35AF" w:rsidRDefault="002D6E11" w:rsidP="00B06F1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D35AF">
              <w:rPr>
                <w:rFonts w:hint="eastAsia"/>
                <w:bCs/>
                <w:color w:val="auto"/>
                <w:sz w:val="22"/>
                <w:szCs w:val="22"/>
              </w:rPr>
              <w:t>評判特別嘉許金獎</w:t>
            </w:r>
          </w:p>
        </w:tc>
      </w:tr>
      <w:tr w:rsidR="002D6E11" w14:paraId="7A463B78" w14:textId="77777777" w:rsidTr="00B06F10">
        <w:tc>
          <w:tcPr>
            <w:tcW w:w="2547" w:type="dxa"/>
          </w:tcPr>
          <w:p w14:paraId="5CCA46E7" w14:textId="77777777" w:rsidR="002D6E11" w:rsidRDefault="002D6E11" w:rsidP="00B06F10">
            <w:pPr>
              <w:pStyle w:val="Default"/>
              <w:rPr>
                <w:sz w:val="22"/>
                <w:szCs w:val="22"/>
              </w:rPr>
            </w:pPr>
            <w:r w:rsidRPr="00337318">
              <w:rPr>
                <w:rFonts w:hint="eastAsia"/>
                <w:sz w:val="22"/>
                <w:szCs w:val="22"/>
              </w:rPr>
              <w:t>香港大學</w:t>
            </w:r>
            <w:r>
              <w:rPr>
                <w:rFonts w:hint="eastAsia"/>
                <w:sz w:val="22"/>
                <w:szCs w:val="22"/>
              </w:rPr>
              <w:t>李嘉誇醫學院內科學系</w:t>
            </w:r>
            <w:r w:rsidRPr="001D4CAD">
              <w:rPr>
                <w:sz w:val="22"/>
                <w:szCs w:val="22"/>
              </w:rPr>
              <w:t>鄺沃林教</w:t>
            </w:r>
            <w:r w:rsidRPr="001D4CAD">
              <w:rPr>
                <w:rFonts w:hint="eastAsia"/>
                <w:sz w:val="22"/>
                <w:szCs w:val="22"/>
              </w:rPr>
              <w:t>授及</w:t>
            </w:r>
            <w:r w:rsidRPr="001D4CAD">
              <w:rPr>
                <w:sz w:val="22"/>
                <w:szCs w:val="22"/>
              </w:rPr>
              <w:t>顧崇仁教</w:t>
            </w:r>
            <w:r w:rsidRPr="001D4CAD">
              <w:rPr>
                <w:rFonts w:hint="eastAsia"/>
                <w:sz w:val="22"/>
                <w:szCs w:val="22"/>
              </w:rPr>
              <w:t>授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</w:tcPr>
          <w:p w14:paraId="570EEEAC" w14:textId="77777777" w:rsidR="002D6E11" w:rsidRPr="002C782C" w:rsidRDefault="002D6E11" w:rsidP="00B06F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Arsenol®:</w:t>
            </w:r>
            <w:r w:rsidRPr="002C782C">
              <w:rPr>
                <w:rFonts w:ascii="新細明體" w:hAnsi="新細明體"/>
                <w:sz w:val="22"/>
                <w:szCs w:val="22"/>
                <w:lang w:val="en-HK"/>
              </w:rPr>
              <w:t>三氧化二</w:t>
            </w:r>
            <w:r w:rsidRPr="002C782C">
              <w:rPr>
                <w:rFonts w:ascii="新細明體" w:hAnsi="新細明體" w:hint="eastAsia"/>
                <w:sz w:val="22"/>
                <w:szCs w:val="22"/>
                <w:lang w:val="en-HK"/>
              </w:rPr>
              <w:t>砷為材料的口服製劑</w:t>
            </w:r>
          </w:p>
          <w:p w14:paraId="72E725C1" w14:textId="77777777" w:rsidR="002D6E11" w:rsidRDefault="002D6E11" w:rsidP="00B06F10">
            <w:pPr>
              <w:pStyle w:val="Default"/>
              <w:rPr>
                <w:sz w:val="22"/>
                <w:szCs w:val="22"/>
              </w:rPr>
            </w:pPr>
          </w:p>
          <w:p w14:paraId="28A0652F" w14:textId="77777777" w:rsidR="002D6E11" w:rsidRDefault="002D6E11" w:rsidP="00B06F10">
            <w:pPr>
              <w:rPr>
                <w:sz w:val="22"/>
              </w:rPr>
            </w:pPr>
            <w:r w:rsidRPr="002C782C">
              <w:rPr>
                <w:rFonts w:hint="eastAsia"/>
                <w:sz w:val="22"/>
              </w:rPr>
              <w:t>口服三氧化二砷</w:t>
            </w:r>
            <w:r>
              <w:rPr>
                <w:sz w:val="22"/>
              </w:rPr>
              <w:t>Arsenol®</w:t>
            </w:r>
            <w:r w:rsidRPr="002C782C">
              <w:rPr>
                <w:rFonts w:hint="eastAsia"/>
                <w:sz w:val="22"/>
              </w:rPr>
              <w:t>是首個完全由香港研發的處方藥物</w:t>
            </w:r>
            <w:r>
              <w:rPr>
                <w:sz w:val="22"/>
              </w:rPr>
              <w:t xml:space="preserve">, </w:t>
            </w:r>
            <w:r w:rsidRPr="002C782C">
              <w:rPr>
                <w:rFonts w:hint="eastAsia"/>
                <w:sz w:val="22"/>
              </w:rPr>
              <w:t>治療效果與靜脈注射藥物相似</w:t>
            </w:r>
            <w:r>
              <w:rPr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但病人</w:t>
            </w:r>
            <w:r w:rsidRPr="004D45D7">
              <w:rPr>
                <w:rFonts w:hint="eastAsia"/>
                <w:sz w:val="22"/>
              </w:rPr>
              <w:t>血漿</w:t>
            </w:r>
            <w:r>
              <w:rPr>
                <w:rFonts w:hint="eastAsia"/>
                <w:sz w:val="22"/>
              </w:rPr>
              <w:t>中</w:t>
            </w:r>
            <w:r w:rsidRPr="004D45D7">
              <w:rPr>
                <w:rFonts w:hint="eastAsia"/>
                <w:sz w:val="22"/>
              </w:rPr>
              <w:t>砷</w:t>
            </w:r>
            <w:r>
              <w:rPr>
                <w:rFonts w:hint="eastAsia"/>
                <w:sz w:val="22"/>
              </w:rPr>
              <w:t>的</w:t>
            </w:r>
            <w:r w:rsidRPr="004D45D7">
              <w:rPr>
                <w:rFonts w:hint="eastAsia"/>
                <w:sz w:val="22"/>
              </w:rPr>
              <w:t>濃度</w:t>
            </w:r>
            <w:r>
              <w:rPr>
                <w:rFonts w:hint="eastAsia"/>
                <w:sz w:val="22"/>
              </w:rPr>
              <w:t>更底</w:t>
            </w:r>
            <w:r>
              <w:rPr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對</w:t>
            </w:r>
            <w:r w:rsidRPr="00B06F10">
              <w:rPr>
                <w:sz w:val="22"/>
              </w:rPr>
              <w:t>心臟的副作用亦能大大減</w:t>
            </w:r>
            <w:r w:rsidRPr="00B06F10">
              <w:rPr>
                <w:rFonts w:hint="eastAsia"/>
                <w:sz w:val="22"/>
              </w:rPr>
              <w:t>低</w:t>
            </w:r>
            <w:r>
              <w:rPr>
                <w:rFonts w:hint="eastAsia"/>
                <w:sz w:val="22"/>
              </w:rPr>
              <w:t>。</w:t>
            </w:r>
            <w:r>
              <w:rPr>
                <w:sz w:val="22"/>
              </w:rPr>
              <w:t>Arsenol®</w:t>
            </w:r>
            <w:r>
              <w:rPr>
                <w:rFonts w:hint="eastAsia"/>
                <w:sz w:val="22"/>
              </w:rPr>
              <w:t>藥性安全，使用方便，適合非住院病人長期使用，大大減輕住院成本。</w:t>
            </w:r>
          </w:p>
          <w:p w14:paraId="2C569085" w14:textId="77777777" w:rsidR="002D6E11" w:rsidRPr="00113B99" w:rsidRDefault="002D6E11" w:rsidP="00B06F10">
            <w:pPr>
              <w:rPr>
                <w:sz w:val="22"/>
              </w:rPr>
            </w:pPr>
          </w:p>
        </w:tc>
        <w:tc>
          <w:tcPr>
            <w:tcW w:w="3402" w:type="dxa"/>
          </w:tcPr>
          <w:p w14:paraId="0FF30CFF" w14:textId="77777777" w:rsidR="002D6E11" w:rsidRPr="00113B99" w:rsidRDefault="002D6E11" w:rsidP="00B06F10">
            <w:pPr>
              <w:pStyle w:val="Default"/>
              <w:rPr>
                <w:bCs/>
                <w:sz w:val="22"/>
                <w:szCs w:val="22"/>
              </w:rPr>
            </w:pPr>
            <w:r w:rsidRPr="00337318">
              <w:rPr>
                <w:rFonts w:hint="eastAsia"/>
                <w:bCs/>
                <w:sz w:val="22"/>
                <w:szCs w:val="22"/>
              </w:rPr>
              <w:t>金獎</w:t>
            </w:r>
          </w:p>
        </w:tc>
      </w:tr>
      <w:tr w:rsidR="002D6E11" w14:paraId="1A588752" w14:textId="77777777" w:rsidTr="00B06F10">
        <w:tc>
          <w:tcPr>
            <w:tcW w:w="2547" w:type="dxa"/>
          </w:tcPr>
          <w:p w14:paraId="73646A92" w14:textId="77777777" w:rsidR="002D6E11" w:rsidRDefault="002D6E11" w:rsidP="00B06F10">
            <w:pPr>
              <w:pStyle w:val="Default"/>
              <w:rPr>
                <w:sz w:val="22"/>
                <w:szCs w:val="22"/>
              </w:rPr>
            </w:pPr>
            <w:r w:rsidRPr="00A7390A">
              <w:rPr>
                <w:sz w:val="22"/>
                <w:szCs w:val="22"/>
              </w:rPr>
              <w:t>香港大學李嘉誠醫學院生物醫學科學院名譽教授吳武田教</w:t>
            </w:r>
            <w:r w:rsidRPr="00A7390A">
              <w:rPr>
                <w:rFonts w:hint="eastAsia"/>
                <w:sz w:val="22"/>
                <w:szCs w:val="22"/>
              </w:rPr>
              <w:t>授及</w:t>
            </w:r>
            <w:r w:rsidRPr="00A7390A">
              <w:rPr>
                <w:sz w:val="22"/>
                <w:szCs w:val="22"/>
              </w:rPr>
              <w:t>黎曦明</w:t>
            </w:r>
            <w:r w:rsidRPr="00A7390A">
              <w:rPr>
                <w:sz w:val="22"/>
                <w:szCs w:val="22"/>
              </w:rPr>
              <w:lastRenderedPageBreak/>
              <w:t>先</w:t>
            </w:r>
            <w:r w:rsidRPr="00A7390A">
              <w:rPr>
                <w:rFonts w:hint="eastAsia"/>
                <w:sz w:val="22"/>
                <w:szCs w:val="22"/>
              </w:rPr>
              <w:t>生</w:t>
            </w:r>
          </w:p>
        </w:tc>
        <w:tc>
          <w:tcPr>
            <w:tcW w:w="7938" w:type="dxa"/>
          </w:tcPr>
          <w:p w14:paraId="6E59462B" w14:textId="77777777" w:rsidR="002D6E11" w:rsidRPr="00EF071C" w:rsidRDefault="002D6E11" w:rsidP="00B06F10">
            <w:pPr>
              <w:pStyle w:val="Default"/>
              <w:rPr>
                <w:sz w:val="22"/>
                <w:szCs w:val="22"/>
              </w:rPr>
            </w:pPr>
            <w:r w:rsidRPr="00EF071C">
              <w:rPr>
                <w:rFonts w:hint="eastAsia"/>
                <w:sz w:val="22"/>
                <w:szCs w:val="22"/>
              </w:rPr>
              <w:lastRenderedPageBreak/>
              <w:t>人類大腦組織三維顯微造影新技術</w:t>
            </w:r>
            <w:r>
              <w:rPr>
                <w:rFonts w:hint="eastAsia"/>
                <w:sz w:val="22"/>
                <w:szCs w:val="22"/>
              </w:rPr>
              <w:t>研發及應用</w:t>
            </w:r>
          </w:p>
          <w:p w14:paraId="71E5C572" w14:textId="77777777" w:rsidR="002D6E11" w:rsidRDefault="002D6E11" w:rsidP="00B06F10">
            <w:pPr>
              <w:pStyle w:val="Default"/>
              <w:rPr>
                <w:sz w:val="22"/>
                <w:szCs w:val="22"/>
              </w:rPr>
            </w:pPr>
          </w:p>
          <w:p w14:paraId="16D4A0ED" w14:textId="6D3D9D33" w:rsidR="002D6E11" w:rsidRDefault="002D6E11" w:rsidP="00B06F10">
            <w:pPr>
              <w:pStyle w:val="Default"/>
              <w:rPr>
                <w:sz w:val="22"/>
              </w:rPr>
            </w:pPr>
            <w:r w:rsidRPr="00EF071C">
              <w:rPr>
                <w:sz w:val="22"/>
                <w:szCs w:val="22"/>
              </w:rPr>
              <w:t>組織透明化溶液</w:t>
            </w:r>
            <w:r w:rsidRPr="00EF071C">
              <w:rPr>
                <w:sz w:val="22"/>
                <w:szCs w:val="22"/>
              </w:rPr>
              <w:t>OPTIClear</w:t>
            </w:r>
            <w:r w:rsidRPr="00015775">
              <w:rPr>
                <w:rFonts w:hint="eastAsia"/>
                <w:sz w:val="22"/>
                <w:szCs w:val="22"/>
              </w:rPr>
              <w:t>基於三</w:t>
            </w:r>
            <w:r>
              <w:rPr>
                <w:rFonts w:hint="eastAsia"/>
                <w:sz w:val="22"/>
                <w:szCs w:val="22"/>
              </w:rPr>
              <w:t>項創新</w:t>
            </w:r>
            <w:r w:rsidRPr="00015775">
              <w:rPr>
                <w:rFonts w:hint="eastAsia"/>
                <w:sz w:val="22"/>
                <w:szCs w:val="22"/>
              </w:rPr>
              <w:t>概念</w:t>
            </w:r>
            <w:r>
              <w:rPr>
                <w:rFonts w:hint="eastAsia"/>
                <w:sz w:val="22"/>
                <w:szCs w:val="22"/>
              </w:rPr>
              <w:t>研</w:t>
            </w:r>
            <w:r w:rsidRPr="00015775">
              <w:rPr>
                <w:rFonts w:hint="eastAsia"/>
                <w:sz w:val="22"/>
                <w:szCs w:val="22"/>
              </w:rPr>
              <w:t>發</w:t>
            </w:r>
            <w:r>
              <w:rPr>
                <w:rFonts w:hint="eastAsia"/>
                <w:sz w:val="22"/>
                <w:szCs w:val="22"/>
              </w:rPr>
              <w:t xml:space="preserve">: 1) </w:t>
            </w:r>
            <w:r>
              <w:rPr>
                <w:rFonts w:hint="eastAsia"/>
                <w:sz w:val="22"/>
                <w:szCs w:val="22"/>
              </w:rPr>
              <w:t>油溶性細胞膜</w:t>
            </w:r>
            <w:r w:rsidRPr="00154D73">
              <w:rPr>
                <w:rFonts w:hint="eastAsia"/>
                <w:sz w:val="22"/>
                <w:szCs w:val="22"/>
              </w:rPr>
              <w:t>折射率（</w:t>
            </w:r>
            <w:r w:rsidRPr="00154D73">
              <w:rPr>
                <w:rFonts w:hint="eastAsia"/>
                <w:sz w:val="22"/>
                <w:szCs w:val="22"/>
              </w:rPr>
              <w:t>RI</w:t>
            </w:r>
            <w:r w:rsidRPr="00154D73">
              <w:rPr>
                <w:rFonts w:hint="eastAsia"/>
                <w:sz w:val="22"/>
                <w:szCs w:val="22"/>
              </w:rPr>
              <w:t>）</w:t>
            </w:r>
            <w:r w:rsidRPr="00154D73">
              <w:rPr>
                <w:rFonts w:hint="eastAsia"/>
                <w:sz w:val="22"/>
                <w:szCs w:val="22"/>
              </w:rPr>
              <w:lastRenderedPageBreak/>
              <w:t>調節劑</w:t>
            </w:r>
            <w:r>
              <w:rPr>
                <w:rFonts w:hint="eastAsia"/>
                <w:sz w:val="22"/>
                <w:szCs w:val="22"/>
              </w:rPr>
              <w:t>，</w:t>
            </w:r>
            <w:r w:rsidRPr="00154D73">
              <w:rPr>
                <w:rFonts w:hint="eastAsia"/>
                <w:sz w:val="22"/>
                <w:szCs w:val="22"/>
              </w:rPr>
              <w:t>調節</w:t>
            </w:r>
            <w:r>
              <w:rPr>
                <w:rFonts w:hint="eastAsia"/>
                <w:sz w:val="22"/>
                <w:szCs w:val="22"/>
              </w:rPr>
              <w:t>細胞中高油脂成份的</w:t>
            </w:r>
            <w:r w:rsidRPr="00154D73">
              <w:rPr>
                <w:rFonts w:hint="eastAsia"/>
                <w:sz w:val="22"/>
                <w:szCs w:val="22"/>
              </w:rPr>
              <w:t>折射率</w:t>
            </w:r>
            <w:r>
              <w:rPr>
                <w:rFonts w:hint="eastAsia"/>
                <w:sz w:val="22"/>
                <w:szCs w:val="22"/>
              </w:rPr>
              <w:t>。</w:t>
            </w:r>
            <w:r>
              <w:rPr>
                <w:rFonts w:hint="eastAsia"/>
                <w:sz w:val="22"/>
                <w:szCs w:val="22"/>
              </w:rPr>
              <w:t xml:space="preserve"> (2) </w:t>
            </w:r>
            <w:r>
              <w:rPr>
                <w:rFonts w:hint="eastAsia"/>
                <w:sz w:val="22"/>
                <w:szCs w:val="22"/>
              </w:rPr>
              <w:t>水溶性細胞質</w:t>
            </w:r>
            <w:r w:rsidRPr="00154D73">
              <w:rPr>
                <w:rFonts w:hint="eastAsia"/>
                <w:sz w:val="22"/>
                <w:szCs w:val="22"/>
              </w:rPr>
              <w:t>折射率（</w:t>
            </w:r>
            <w:r w:rsidRPr="00154D73">
              <w:rPr>
                <w:rFonts w:hint="eastAsia"/>
                <w:sz w:val="22"/>
                <w:szCs w:val="22"/>
              </w:rPr>
              <w:t>RI</w:t>
            </w:r>
            <w:r w:rsidRPr="00154D73">
              <w:rPr>
                <w:rFonts w:hint="eastAsia"/>
                <w:sz w:val="22"/>
                <w:szCs w:val="22"/>
              </w:rPr>
              <w:t>）調節劑</w:t>
            </w:r>
            <w:r>
              <w:rPr>
                <w:rFonts w:hint="eastAsia"/>
                <w:sz w:val="22"/>
                <w:szCs w:val="22"/>
              </w:rPr>
              <w:t>，</w:t>
            </w:r>
            <w:r w:rsidRPr="00154D73">
              <w:rPr>
                <w:rFonts w:hint="eastAsia"/>
                <w:sz w:val="22"/>
                <w:szCs w:val="22"/>
              </w:rPr>
              <w:t>調節</w:t>
            </w:r>
            <w:r>
              <w:rPr>
                <w:rFonts w:hint="eastAsia"/>
                <w:sz w:val="22"/>
                <w:szCs w:val="22"/>
              </w:rPr>
              <w:t>細胞中高水份成份的</w:t>
            </w:r>
            <w:r w:rsidRPr="00154D73">
              <w:rPr>
                <w:rFonts w:hint="eastAsia"/>
                <w:sz w:val="22"/>
                <w:szCs w:val="22"/>
              </w:rPr>
              <w:t>折射</w:t>
            </w:r>
            <w:r>
              <w:rPr>
                <w:rFonts w:hint="eastAsia"/>
                <w:sz w:val="22"/>
                <w:szCs w:val="22"/>
              </w:rPr>
              <w:t>。</w:t>
            </w:r>
            <w:r>
              <w:rPr>
                <w:rFonts w:hint="eastAsia"/>
                <w:sz w:val="22"/>
                <w:szCs w:val="22"/>
              </w:rPr>
              <w:t>(3)</w:t>
            </w:r>
            <w:r>
              <w:rPr>
                <w:rFonts w:hint="eastAsia"/>
              </w:rPr>
              <w:t xml:space="preserve"> </w:t>
            </w:r>
            <w:r w:rsidRPr="00917EBF">
              <w:rPr>
                <w:rFonts w:hint="eastAsia"/>
              </w:rPr>
              <w:t>物</w:t>
            </w:r>
            <w:r>
              <w:rPr>
                <w:rFonts w:hint="eastAsia"/>
              </w:rPr>
              <w:t>質</w:t>
            </w:r>
            <w:r w:rsidRPr="00917EBF">
              <w:rPr>
                <w:rFonts w:hint="eastAsia"/>
              </w:rPr>
              <w:t>均化</w:t>
            </w:r>
            <w:r w:rsidRPr="00917EBF">
              <w:rPr>
                <w:rFonts w:hint="eastAsia"/>
                <w:sz w:val="22"/>
                <w:szCs w:val="22"/>
              </w:rPr>
              <w:t>調節劑</w:t>
            </w:r>
            <w:r>
              <w:rPr>
                <w:sz w:val="22"/>
              </w:rPr>
              <w:t xml:space="preserve">: </w:t>
            </w:r>
            <w:r>
              <w:rPr>
                <w:rFonts w:hint="eastAsia"/>
                <w:sz w:val="22"/>
              </w:rPr>
              <w:t>令上述兩項物質完全均化，更有效</w:t>
            </w:r>
            <w:r w:rsidRPr="007306DE">
              <w:rPr>
                <w:rFonts w:hint="eastAsia"/>
                <w:sz w:val="22"/>
              </w:rPr>
              <w:t>調節細胞折射率</w:t>
            </w:r>
            <w:r>
              <w:rPr>
                <w:rFonts w:hint="eastAsia"/>
                <w:sz w:val="22"/>
              </w:rPr>
              <w:t>。由於不同物質的</w:t>
            </w:r>
            <w:r w:rsidRPr="00154D73">
              <w:rPr>
                <w:rFonts w:hint="eastAsia"/>
                <w:sz w:val="22"/>
                <w:szCs w:val="22"/>
              </w:rPr>
              <w:t>折射率</w:t>
            </w:r>
            <w:r>
              <w:rPr>
                <w:rFonts w:hint="eastAsia"/>
                <w:sz w:val="22"/>
                <w:szCs w:val="22"/>
              </w:rPr>
              <w:t>不盡相同，</w:t>
            </w:r>
            <w:r>
              <w:rPr>
                <w:rFonts w:hint="eastAsia"/>
                <w:sz w:val="22"/>
              </w:rPr>
              <w:t>光線穿透透明物質，物質的邊界就會清楚顯示。因此，只要調節不同物質的</w:t>
            </w:r>
            <w:r w:rsidRPr="00154D73">
              <w:rPr>
                <w:rFonts w:hint="eastAsia"/>
                <w:sz w:val="22"/>
                <w:szCs w:val="22"/>
              </w:rPr>
              <w:t>折射率</w:t>
            </w:r>
            <w:r>
              <w:rPr>
                <w:rFonts w:hint="eastAsia"/>
                <w:sz w:val="22"/>
                <w:szCs w:val="22"/>
              </w:rPr>
              <w:t>至相同水平，</w:t>
            </w:r>
            <w:r>
              <w:rPr>
                <w:rFonts w:hint="eastAsia"/>
                <w:sz w:val="22"/>
              </w:rPr>
              <w:t>物質的邊界便會淡化，從而把</w:t>
            </w:r>
            <w:r w:rsidRPr="000625EA">
              <w:rPr>
                <w:rFonts w:hint="eastAsia"/>
                <w:sz w:val="22"/>
              </w:rPr>
              <w:t>組織透明化</w:t>
            </w:r>
            <w:r>
              <w:rPr>
                <w:rFonts w:hint="eastAsia"/>
                <w:sz w:val="22"/>
              </w:rPr>
              <w:t>。</w:t>
            </w:r>
          </w:p>
          <w:p w14:paraId="6FC48D95" w14:textId="134FFF48" w:rsidR="00E06CDD" w:rsidRDefault="00E06CDD" w:rsidP="00B06F10">
            <w:pPr>
              <w:pStyle w:val="Default"/>
              <w:rPr>
                <w:sz w:val="22"/>
              </w:rPr>
            </w:pPr>
          </w:p>
          <w:p w14:paraId="7F012A5F" w14:textId="656E8BDA" w:rsidR="00E06CDD" w:rsidRPr="00E06CDD" w:rsidRDefault="00E06CDD" w:rsidP="00E06CDD">
            <w:pPr>
              <w:rPr>
                <w:sz w:val="22"/>
                <w:lang w:val="en-HK"/>
              </w:rPr>
            </w:pPr>
            <w:r>
              <w:rPr>
                <w:rFonts w:hint="eastAsia"/>
                <w:sz w:val="22"/>
                <w:lang w:val="en-HK"/>
              </w:rPr>
              <w:t>研究詳細資料</w:t>
            </w:r>
            <w:r>
              <w:rPr>
                <w:rFonts w:hint="eastAsia"/>
                <w:sz w:val="22"/>
                <w:lang w:val="en-HK"/>
              </w:rPr>
              <w:t>:</w:t>
            </w:r>
          </w:p>
          <w:p w14:paraId="762E56F9" w14:textId="450F506B" w:rsidR="002D6E11" w:rsidRPr="00261E0A" w:rsidRDefault="00E06CDD" w:rsidP="00B06F10">
            <w:pPr>
              <w:pStyle w:val="Default"/>
              <w:rPr>
                <w:sz w:val="22"/>
                <w:szCs w:val="22"/>
              </w:rPr>
            </w:pPr>
            <w:r w:rsidRPr="00E06CDD">
              <w:rPr>
                <w:sz w:val="22"/>
                <w:szCs w:val="22"/>
              </w:rPr>
              <w:t>https://www.hku.hk/press/press-releases/detail/c_17641.html</w:t>
            </w:r>
          </w:p>
        </w:tc>
        <w:tc>
          <w:tcPr>
            <w:tcW w:w="3402" w:type="dxa"/>
          </w:tcPr>
          <w:p w14:paraId="6ACB751B" w14:textId="77777777" w:rsidR="002D6E11" w:rsidRDefault="002D6E11" w:rsidP="00B06F10">
            <w:pPr>
              <w:pStyle w:val="Default"/>
              <w:rPr>
                <w:sz w:val="22"/>
                <w:szCs w:val="22"/>
              </w:rPr>
            </w:pPr>
            <w:r w:rsidRPr="00337318">
              <w:rPr>
                <w:rFonts w:hint="eastAsia"/>
                <w:bCs/>
                <w:sz w:val="22"/>
                <w:szCs w:val="22"/>
              </w:rPr>
              <w:lastRenderedPageBreak/>
              <w:t>金獎</w:t>
            </w:r>
          </w:p>
        </w:tc>
      </w:tr>
      <w:tr w:rsidR="002D6E11" w14:paraId="38C80362" w14:textId="77777777" w:rsidTr="00B06F10">
        <w:trPr>
          <w:trHeight w:val="1862"/>
        </w:trPr>
        <w:tc>
          <w:tcPr>
            <w:tcW w:w="2547" w:type="dxa"/>
          </w:tcPr>
          <w:p w14:paraId="514C07AA" w14:textId="53F1F6EA" w:rsidR="002D6E11" w:rsidRDefault="00BE6931" w:rsidP="00B06F10">
            <w:pPr>
              <w:pStyle w:val="Default"/>
              <w:rPr>
                <w:sz w:val="22"/>
                <w:szCs w:val="22"/>
              </w:rPr>
            </w:pPr>
            <w:r w:rsidRPr="00BE6931">
              <w:rPr>
                <w:rFonts w:hint="eastAsia"/>
                <w:sz w:val="22"/>
                <w:szCs w:val="22"/>
              </w:rPr>
              <w:t>香港大學城市規劃及設計系葉嘉安講座教授</w:t>
            </w:r>
          </w:p>
        </w:tc>
        <w:tc>
          <w:tcPr>
            <w:tcW w:w="7938" w:type="dxa"/>
          </w:tcPr>
          <w:p w14:paraId="6CCEEB68" w14:textId="1D028EE9" w:rsidR="002D6E11" w:rsidRPr="00F455B7" w:rsidRDefault="00F455B7" w:rsidP="00B06F10">
            <w:pPr>
              <w:rPr>
                <w:sz w:val="22"/>
              </w:rPr>
            </w:pPr>
            <w:bookmarkStart w:id="0" w:name="_GoBack"/>
            <w:r w:rsidRPr="00F455B7">
              <w:rPr>
                <w:rFonts w:ascii="Calibri" w:eastAsia="SimSun" w:hAnsi="Calibri" w:cs="Segoe UI" w:hint="eastAsia"/>
                <w:color w:val="000000" w:themeColor="text1"/>
                <w:szCs w:val="23"/>
                <w:shd w:val="clear" w:color="auto" w:fill="FFFFFF"/>
              </w:rPr>
              <w:t>多層道路網絡汽車導航的道路和汽車角度相差方</w:t>
            </w:r>
            <w:r w:rsidRPr="00F455B7">
              <w:rPr>
                <w:rFonts w:ascii="Calibri" w:eastAsia="SimSun" w:hAnsi="Calibri" w:cs="微軟正黑體" w:hint="eastAsia"/>
                <w:color w:val="000000" w:themeColor="text1"/>
                <w:szCs w:val="23"/>
                <w:shd w:val="clear" w:color="auto" w:fill="FFFFFF"/>
              </w:rPr>
              <w:t>法</w:t>
            </w:r>
            <w:bookmarkEnd w:id="0"/>
          </w:p>
        </w:tc>
        <w:tc>
          <w:tcPr>
            <w:tcW w:w="3402" w:type="dxa"/>
          </w:tcPr>
          <w:p w14:paraId="5929EF23" w14:textId="16984E51" w:rsidR="002D6E11" w:rsidRDefault="00BE6931" w:rsidP="00B06F10">
            <w:pPr>
              <w:pStyle w:val="Default"/>
              <w:rPr>
                <w:sz w:val="22"/>
                <w:szCs w:val="22"/>
              </w:rPr>
            </w:pPr>
            <w:r w:rsidRPr="00337318">
              <w:rPr>
                <w:rFonts w:hint="eastAsia"/>
                <w:bCs/>
                <w:sz w:val="22"/>
                <w:szCs w:val="22"/>
              </w:rPr>
              <w:t>金獎</w:t>
            </w:r>
          </w:p>
        </w:tc>
      </w:tr>
      <w:tr w:rsidR="002D6E11" w14:paraId="4668AEC5" w14:textId="77777777" w:rsidTr="00B06F10">
        <w:tc>
          <w:tcPr>
            <w:tcW w:w="2547" w:type="dxa"/>
          </w:tcPr>
          <w:p w14:paraId="6C368F21" w14:textId="77777777" w:rsidR="002D6E11" w:rsidRDefault="002D6E11" w:rsidP="00B06F10">
            <w:pPr>
              <w:pStyle w:val="Default"/>
              <w:rPr>
                <w:sz w:val="22"/>
                <w:szCs w:val="22"/>
              </w:rPr>
            </w:pPr>
            <w:r w:rsidRPr="00337318">
              <w:rPr>
                <w:rFonts w:hint="eastAsia"/>
                <w:sz w:val="22"/>
                <w:szCs w:val="22"/>
              </w:rPr>
              <w:t>香港大學</w:t>
            </w:r>
            <w:r w:rsidRPr="00815B64">
              <w:rPr>
                <w:rFonts w:hint="eastAsia"/>
                <w:sz w:val="22"/>
                <w:szCs w:val="22"/>
              </w:rPr>
              <w:t>機械工程系</w:t>
            </w:r>
          </w:p>
          <w:p w14:paraId="041DDE9A" w14:textId="77777777" w:rsidR="002D6E11" w:rsidRDefault="002D6E11" w:rsidP="00B06F10">
            <w:pPr>
              <w:pStyle w:val="Default"/>
              <w:rPr>
                <w:sz w:val="22"/>
                <w:szCs w:val="22"/>
              </w:rPr>
            </w:pPr>
            <w:r w:rsidRPr="00B06F10">
              <w:rPr>
                <w:rFonts w:hint="eastAsia"/>
                <w:sz w:val="22"/>
                <w:szCs w:val="22"/>
              </w:rPr>
              <w:t>劉洲、孔湉湉、李敬玫、</w:t>
            </w:r>
            <w:r w:rsidRPr="00815B64">
              <w:rPr>
                <w:rFonts w:hint="eastAsia"/>
                <w:sz w:val="22"/>
                <w:szCs w:val="22"/>
              </w:rPr>
              <w:t>岑浩璋博士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815B64">
              <w:rPr>
                <w:rFonts w:hint="eastAsia"/>
                <w:sz w:val="22"/>
                <w:szCs w:val="22"/>
              </w:rPr>
              <w:t>王立秋教授</w:t>
            </w:r>
            <w:r>
              <w:rPr>
                <w:sz w:val="22"/>
                <w:szCs w:val="22"/>
              </w:rPr>
              <w:t xml:space="preserve"> </w:t>
            </w:r>
          </w:p>
          <w:p w14:paraId="08F165EF" w14:textId="77777777" w:rsidR="002D6E11" w:rsidRPr="00337318" w:rsidRDefault="002D6E11" w:rsidP="00B06F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14:paraId="2FE026D7" w14:textId="77777777" w:rsidR="002D6E11" w:rsidRDefault="002D6E11" w:rsidP="00B06F10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更快速更有效</w:t>
            </w:r>
            <w:r>
              <w:rPr>
                <w:rFonts w:ascii="新細明體" w:hAnsi="新細明體" w:hint="eastAsia"/>
                <w:sz w:val="22"/>
                <w:szCs w:val="22"/>
                <w:lang w:val="en-HK"/>
              </w:rPr>
              <w:t>混合高粘性流體方法</w:t>
            </w:r>
          </w:p>
          <w:p w14:paraId="453ED59B" w14:textId="77777777" w:rsidR="002D6E11" w:rsidRDefault="002D6E11" w:rsidP="00B06F10">
            <w:pPr>
              <w:pStyle w:val="Default"/>
              <w:rPr>
                <w:sz w:val="22"/>
                <w:szCs w:val="22"/>
              </w:rPr>
            </w:pPr>
          </w:p>
          <w:p w14:paraId="16956A70" w14:textId="77777777" w:rsidR="002D6E11" w:rsidRDefault="002D6E11" w:rsidP="00B06F10">
            <w:pPr>
              <w:pStyle w:val="Default"/>
              <w:rPr>
                <w:rFonts w:ascii="新細明體" w:hAnsi="新細明體"/>
                <w:sz w:val="22"/>
                <w:szCs w:val="22"/>
                <w:lang w:val="en-HK"/>
              </w:rPr>
            </w:pPr>
            <w:r>
              <w:rPr>
                <w:rFonts w:ascii="新細明體" w:hAnsi="新細明體" w:hint="eastAsia"/>
                <w:sz w:val="22"/>
                <w:szCs w:val="22"/>
                <w:lang w:val="en-HK"/>
              </w:rPr>
              <w:t>流體的混合是生化反應和多功能複合材料製備中必不可少的步驟。</w:t>
            </w:r>
          </w:p>
          <w:p w14:paraId="7D20F6F7" w14:textId="77777777" w:rsidR="002D6E11" w:rsidRDefault="002D6E11" w:rsidP="00B06F10">
            <w:pPr>
              <w:pStyle w:val="Default"/>
              <w:rPr>
                <w:rFonts w:ascii="新細明體" w:hAnsi="新細明體"/>
                <w:sz w:val="22"/>
                <w:szCs w:val="22"/>
                <w:lang w:val="en-HK"/>
              </w:rPr>
            </w:pPr>
            <w:r>
              <w:rPr>
                <w:rFonts w:ascii="新細明體" w:hAnsi="新細明體" w:hint="eastAsia"/>
                <w:sz w:val="22"/>
                <w:szCs w:val="22"/>
                <w:lang w:val="en-HK"/>
              </w:rPr>
              <w:t>由於高粘性流體抗拒流動形變的阻力較大，其混合一直較為困難。這一種發明是用電流來促使高粘性流體變形的方法，從而加快其混合速度。該方法還可通過控制電流來精細調控混合程度，另外，此方法還可以改善混合及混勻後精準點滴的一步操作，對於反應速度快、不宜長時間操作或保存的混合流體十分有用。</w:t>
            </w:r>
          </w:p>
          <w:p w14:paraId="74AF6F58" w14:textId="77777777" w:rsidR="002D6E11" w:rsidRPr="007F3D43" w:rsidRDefault="002D6E11" w:rsidP="00B06F10">
            <w:pPr>
              <w:pStyle w:val="Default"/>
              <w:rPr>
                <w:rFonts w:ascii="新細明體" w:hAnsi="新細明體"/>
                <w:sz w:val="22"/>
                <w:szCs w:val="22"/>
                <w:lang w:val="en-HK"/>
              </w:rPr>
            </w:pPr>
          </w:p>
        </w:tc>
        <w:tc>
          <w:tcPr>
            <w:tcW w:w="3402" w:type="dxa"/>
          </w:tcPr>
          <w:p w14:paraId="094F6880" w14:textId="77777777" w:rsidR="002D6E11" w:rsidRDefault="002D6E11" w:rsidP="00B06F10">
            <w:pPr>
              <w:pStyle w:val="Default"/>
              <w:rPr>
                <w:sz w:val="22"/>
                <w:szCs w:val="22"/>
              </w:rPr>
            </w:pPr>
            <w:r w:rsidRPr="00815B64">
              <w:rPr>
                <w:rFonts w:hint="eastAsia"/>
                <w:sz w:val="22"/>
                <w:szCs w:val="22"/>
              </w:rPr>
              <w:t>銀獎</w:t>
            </w:r>
          </w:p>
        </w:tc>
      </w:tr>
      <w:tr w:rsidR="002D6E11" w14:paraId="37E57FFE" w14:textId="77777777" w:rsidTr="00B06F10">
        <w:tc>
          <w:tcPr>
            <w:tcW w:w="2547" w:type="dxa"/>
          </w:tcPr>
          <w:p w14:paraId="3905A537" w14:textId="77777777" w:rsidR="002D6E11" w:rsidRDefault="002D6E11" w:rsidP="00B06F10">
            <w:pPr>
              <w:pStyle w:val="Default"/>
              <w:rPr>
                <w:sz w:val="22"/>
                <w:szCs w:val="22"/>
              </w:rPr>
            </w:pPr>
            <w:r w:rsidRPr="00A7390A">
              <w:rPr>
                <w:sz w:val="22"/>
                <w:szCs w:val="22"/>
              </w:rPr>
              <w:t>香港大學李嘉誠醫學院</w:t>
            </w:r>
            <w:r w:rsidRPr="00E15991">
              <w:rPr>
                <w:rFonts w:hint="eastAsia"/>
                <w:sz w:val="22"/>
                <w:szCs w:val="22"/>
              </w:rPr>
              <w:lastRenderedPageBreak/>
              <w:t>矯形及創傷外科學系呂維加教授</w:t>
            </w:r>
            <w:r>
              <w:rPr>
                <w:rFonts w:hint="eastAsia"/>
                <w:sz w:val="22"/>
                <w:szCs w:val="22"/>
              </w:rPr>
              <w:t>及</w:t>
            </w:r>
            <w:r w:rsidRPr="00E15991">
              <w:rPr>
                <w:sz w:val="22"/>
                <w:szCs w:val="22"/>
              </w:rPr>
              <w:t>方欣</w:t>
            </w:r>
            <w:r w:rsidRPr="00E15991">
              <w:rPr>
                <w:rFonts w:hint="eastAsia"/>
                <w:sz w:val="22"/>
                <w:szCs w:val="22"/>
              </w:rPr>
              <w:t>碩醫生</w:t>
            </w:r>
            <w:r>
              <w:rPr>
                <w:rFonts w:hint="eastAsia"/>
                <w:sz w:val="22"/>
                <w:szCs w:val="22"/>
              </w:rPr>
              <w:t xml:space="preserve">, </w:t>
            </w:r>
            <w:r>
              <w:rPr>
                <w:rFonts w:hint="eastAsia"/>
                <w:sz w:val="22"/>
                <w:szCs w:val="22"/>
              </w:rPr>
              <w:t>以及</w:t>
            </w:r>
            <w:r>
              <w:rPr>
                <w:sz w:val="22"/>
                <w:szCs w:val="22"/>
              </w:rPr>
              <w:t>KULPER Sloan Austin</w:t>
            </w:r>
            <w:r>
              <w:rPr>
                <w:rFonts w:hint="eastAsia"/>
                <w:sz w:val="22"/>
                <w:szCs w:val="22"/>
              </w:rPr>
              <w:t>先生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</w:tcPr>
          <w:p w14:paraId="28A00D2B" w14:textId="77777777" w:rsidR="002D6E11" w:rsidRDefault="002D6E11" w:rsidP="00B06F10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防止</w:t>
            </w:r>
            <w:r>
              <w:rPr>
                <w:rFonts w:hint="eastAsia"/>
                <w:sz w:val="22"/>
              </w:rPr>
              <w:t>人造骨刺穿骨骼技術</w:t>
            </w:r>
          </w:p>
          <w:p w14:paraId="1F25EA76" w14:textId="77777777" w:rsidR="002D6E11" w:rsidRDefault="002D6E11" w:rsidP="00B06F10">
            <w:pPr>
              <w:pStyle w:val="Default"/>
              <w:rPr>
                <w:sz w:val="22"/>
                <w:szCs w:val="22"/>
              </w:rPr>
            </w:pPr>
          </w:p>
          <w:p w14:paraId="0CA0816B" w14:textId="77777777" w:rsidR="002D6E11" w:rsidRDefault="002D6E11" w:rsidP="00B06F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透過儀器於人造骨的尖端裝置彈性物料，從而增加骨骼和人造骨的接觸面，減少植入人造骨對骨骼產生的壓力。</w:t>
            </w:r>
          </w:p>
          <w:p w14:paraId="0491A377" w14:textId="77777777" w:rsidR="002D6E11" w:rsidRPr="00261E0A" w:rsidRDefault="002D6E11" w:rsidP="00B06F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238CB8B" w14:textId="77777777" w:rsidR="002D6E11" w:rsidRDefault="002D6E11" w:rsidP="00B06F10">
            <w:pPr>
              <w:pStyle w:val="Default"/>
              <w:rPr>
                <w:sz w:val="22"/>
                <w:szCs w:val="22"/>
              </w:rPr>
            </w:pPr>
            <w:r w:rsidRPr="00815B64">
              <w:rPr>
                <w:rFonts w:hint="eastAsia"/>
                <w:sz w:val="22"/>
                <w:szCs w:val="22"/>
              </w:rPr>
              <w:lastRenderedPageBreak/>
              <w:t>銀獎</w:t>
            </w:r>
          </w:p>
        </w:tc>
      </w:tr>
      <w:tr w:rsidR="002D6E11" w14:paraId="1D861C83" w14:textId="77777777" w:rsidTr="00B06F10">
        <w:tc>
          <w:tcPr>
            <w:tcW w:w="2547" w:type="dxa"/>
          </w:tcPr>
          <w:p w14:paraId="7A6C0DB5" w14:textId="77777777" w:rsidR="002D6E11" w:rsidRDefault="002D6E11" w:rsidP="00B06F10">
            <w:pPr>
              <w:pStyle w:val="Default"/>
              <w:rPr>
                <w:sz w:val="22"/>
                <w:szCs w:val="22"/>
              </w:rPr>
            </w:pPr>
            <w:r w:rsidRPr="00404FD1">
              <w:rPr>
                <w:rFonts w:hint="eastAsia"/>
                <w:sz w:val="22"/>
                <w:szCs w:val="22"/>
              </w:rPr>
              <w:t>香港大學理學院化學系李學臣博士</w:t>
            </w:r>
          </w:p>
        </w:tc>
        <w:tc>
          <w:tcPr>
            <w:tcW w:w="7938" w:type="dxa"/>
          </w:tcPr>
          <w:p w14:paraId="1E56E22D" w14:textId="77777777" w:rsidR="002D6E11" w:rsidRDefault="002D6E11" w:rsidP="00B06F10">
            <w:pPr>
              <w:pStyle w:val="Default"/>
              <w:rPr>
                <w:sz w:val="22"/>
                <w:szCs w:val="22"/>
              </w:rPr>
            </w:pPr>
            <w:r w:rsidRPr="00404FD1">
              <w:rPr>
                <w:rFonts w:hint="eastAsia"/>
                <w:sz w:val="22"/>
                <w:szCs w:val="22"/>
              </w:rPr>
              <w:t>研發新一代抗生素</w:t>
            </w:r>
          </w:p>
          <w:p w14:paraId="062F90EC" w14:textId="37FD90D9" w:rsidR="002D6E11" w:rsidRDefault="002D6E11" w:rsidP="00B06F10">
            <w:pPr>
              <w:pStyle w:val="Default"/>
              <w:rPr>
                <w:sz w:val="22"/>
                <w:szCs w:val="22"/>
              </w:rPr>
            </w:pPr>
            <w:r w:rsidRPr="008459AD">
              <w:rPr>
                <w:rFonts w:hint="eastAsia"/>
                <w:sz w:val="22"/>
                <w:szCs w:val="22"/>
              </w:rPr>
              <w:t>李博士團隊利用化學方法全合成了達托黴素（</w:t>
            </w:r>
            <w:r w:rsidRPr="008459AD">
              <w:rPr>
                <w:rFonts w:hint="eastAsia"/>
                <w:sz w:val="22"/>
                <w:szCs w:val="22"/>
              </w:rPr>
              <w:t>daptomycin</w:t>
            </w:r>
            <w:r w:rsidRPr="008459AD">
              <w:rPr>
                <w:rFonts w:hint="eastAsia"/>
                <w:sz w:val="22"/>
                <w:szCs w:val="22"/>
              </w:rPr>
              <w:t>），並以此為基礎，開展了新一代達托黴素類抗菌藥物的研發工作</w:t>
            </w:r>
            <w:r>
              <w:rPr>
                <w:rFonts w:hint="eastAsia"/>
                <w:sz w:val="22"/>
                <w:szCs w:val="22"/>
              </w:rPr>
              <w:t>，</w:t>
            </w:r>
            <w:r w:rsidRPr="008459AD">
              <w:rPr>
                <w:rFonts w:hint="eastAsia"/>
                <w:sz w:val="22"/>
                <w:szCs w:val="22"/>
              </w:rPr>
              <w:t>進一步改善其成藥性。</w:t>
            </w:r>
          </w:p>
          <w:p w14:paraId="15AA94D3" w14:textId="56154BA5" w:rsidR="00E06CDD" w:rsidRPr="00E06CDD" w:rsidRDefault="00E06CDD" w:rsidP="00E06CDD">
            <w:pPr>
              <w:rPr>
                <w:sz w:val="22"/>
                <w:lang w:val="en-HK"/>
              </w:rPr>
            </w:pPr>
            <w:r>
              <w:rPr>
                <w:rFonts w:hint="eastAsia"/>
                <w:sz w:val="22"/>
                <w:lang w:val="en-HK"/>
              </w:rPr>
              <w:t>研究詳細資料</w:t>
            </w:r>
            <w:r>
              <w:rPr>
                <w:rFonts w:hint="eastAsia"/>
                <w:sz w:val="22"/>
                <w:lang w:val="en-HK"/>
              </w:rPr>
              <w:t>:</w:t>
            </w:r>
          </w:p>
          <w:p w14:paraId="69D76687" w14:textId="6D3BF9A4" w:rsidR="002D6E11" w:rsidRPr="00261E0A" w:rsidRDefault="00E06CDD" w:rsidP="00B06F10">
            <w:pPr>
              <w:pStyle w:val="Default"/>
              <w:rPr>
                <w:sz w:val="22"/>
                <w:szCs w:val="22"/>
              </w:rPr>
            </w:pPr>
            <w:r w:rsidRPr="00E06CDD">
              <w:rPr>
                <w:sz w:val="22"/>
                <w:szCs w:val="22"/>
              </w:rPr>
              <w:t>https://www.hku.hk/press/press-releases/detail/c_17235.html</w:t>
            </w:r>
          </w:p>
        </w:tc>
        <w:tc>
          <w:tcPr>
            <w:tcW w:w="3402" w:type="dxa"/>
          </w:tcPr>
          <w:p w14:paraId="07853D1C" w14:textId="77777777" w:rsidR="002D6E11" w:rsidRDefault="002D6E11" w:rsidP="00B06F10">
            <w:pPr>
              <w:pStyle w:val="Default"/>
              <w:rPr>
                <w:sz w:val="22"/>
                <w:szCs w:val="22"/>
              </w:rPr>
            </w:pPr>
            <w:r w:rsidRPr="00815B64">
              <w:rPr>
                <w:rFonts w:hint="eastAsia"/>
                <w:sz w:val="22"/>
                <w:szCs w:val="22"/>
              </w:rPr>
              <w:t>銀獎</w:t>
            </w:r>
          </w:p>
        </w:tc>
      </w:tr>
    </w:tbl>
    <w:p w14:paraId="7B3D3789" w14:textId="77777777" w:rsidR="002D6E11" w:rsidRDefault="002D6E11" w:rsidP="00113B99">
      <w:pPr>
        <w:pStyle w:val="Default"/>
        <w:rPr>
          <w:b/>
          <w:bCs/>
          <w:sz w:val="22"/>
          <w:szCs w:val="22"/>
        </w:rPr>
      </w:pPr>
    </w:p>
    <w:p w14:paraId="2FF92571" w14:textId="77777777" w:rsidR="00113B99" w:rsidRDefault="00113B99" w:rsidP="00113B99"/>
    <w:sectPr w:rsidR="00113B99" w:rsidSect="00113B9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521E1" w14:textId="77777777" w:rsidR="004867E1" w:rsidRDefault="004867E1" w:rsidP="00E06CDD">
      <w:r>
        <w:separator/>
      </w:r>
    </w:p>
  </w:endnote>
  <w:endnote w:type="continuationSeparator" w:id="0">
    <w:p w14:paraId="6EB2776E" w14:textId="77777777" w:rsidR="004867E1" w:rsidRDefault="004867E1" w:rsidP="00E0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BAD6" w14:textId="77777777" w:rsidR="004867E1" w:rsidRDefault="004867E1" w:rsidP="00E06CDD">
      <w:r>
        <w:separator/>
      </w:r>
    </w:p>
  </w:footnote>
  <w:footnote w:type="continuationSeparator" w:id="0">
    <w:p w14:paraId="3AA8A5C0" w14:textId="77777777" w:rsidR="004867E1" w:rsidRDefault="004867E1" w:rsidP="00E06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22F0E"/>
    <w:multiLevelType w:val="hybridMultilevel"/>
    <w:tmpl w:val="B75E2CC4"/>
    <w:lvl w:ilvl="0" w:tplc="A176A3EA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4F7F9D"/>
    <w:multiLevelType w:val="hybridMultilevel"/>
    <w:tmpl w:val="333E51D0"/>
    <w:lvl w:ilvl="0" w:tplc="05FE51A2">
      <w:start w:val="1"/>
      <w:numFmt w:val="lowerRoman"/>
      <w:lvlText w:val="(%1)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99"/>
    <w:rsid w:val="00015775"/>
    <w:rsid w:val="00050858"/>
    <w:rsid w:val="000625EA"/>
    <w:rsid w:val="000B258B"/>
    <w:rsid w:val="00113B99"/>
    <w:rsid w:val="0014254A"/>
    <w:rsid w:val="00154D73"/>
    <w:rsid w:val="00167FE0"/>
    <w:rsid w:val="001D4CAD"/>
    <w:rsid w:val="00210644"/>
    <w:rsid w:val="00261E0A"/>
    <w:rsid w:val="002C782C"/>
    <w:rsid w:val="002D35AF"/>
    <w:rsid w:val="002D6E11"/>
    <w:rsid w:val="002E0D54"/>
    <w:rsid w:val="002E399E"/>
    <w:rsid w:val="00301089"/>
    <w:rsid w:val="00337318"/>
    <w:rsid w:val="00404FD1"/>
    <w:rsid w:val="004072C3"/>
    <w:rsid w:val="004867E1"/>
    <w:rsid w:val="004D45D7"/>
    <w:rsid w:val="004F2465"/>
    <w:rsid w:val="005A455F"/>
    <w:rsid w:val="00627164"/>
    <w:rsid w:val="00635353"/>
    <w:rsid w:val="007306DE"/>
    <w:rsid w:val="007E6244"/>
    <w:rsid w:val="007F3D43"/>
    <w:rsid w:val="00815B64"/>
    <w:rsid w:val="008459AD"/>
    <w:rsid w:val="008D3636"/>
    <w:rsid w:val="00906A36"/>
    <w:rsid w:val="00917EBF"/>
    <w:rsid w:val="00931889"/>
    <w:rsid w:val="009E423D"/>
    <w:rsid w:val="00A00651"/>
    <w:rsid w:val="00A00771"/>
    <w:rsid w:val="00A353FF"/>
    <w:rsid w:val="00A462A1"/>
    <w:rsid w:val="00A4681C"/>
    <w:rsid w:val="00A7390A"/>
    <w:rsid w:val="00AE4A5F"/>
    <w:rsid w:val="00AF58B9"/>
    <w:rsid w:val="00BA75AA"/>
    <w:rsid w:val="00BE6931"/>
    <w:rsid w:val="00CF75B7"/>
    <w:rsid w:val="00E06CDD"/>
    <w:rsid w:val="00E15520"/>
    <w:rsid w:val="00E15991"/>
    <w:rsid w:val="00E5392F"/>
    <w:rsid w:val="00EF071C"/>
    <w:rsid w:val="00F4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47D6B"/>
  <w15:chartTrackingRefBased/>
  <w15:docId w15:val="{55623911-4BC5-4843-93DC-B20DCF24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3B9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3">
    <w:name w:val="Table Grid"/>
    <w:basedOn w:val="a1"/>
    <w:uiPriority w:val="39"/>
    <w:rsid w:val="0011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3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E399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306D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306DE"/>
  </w:style>
  <w:style w:type="character" w:customStyle="1" w:styleId="a8">
    <w:name w:val="註解文字 字元"/>
    <w:basedOn w:val="a0"/>
    <w:link w:val="a7"/>
    <w:uiPriority w:val="99"/>
    <w:semiHidden/>
    <w:rsid w:val="007306DE"/>
  </w:style>
  <w:style w:type="paragraph" w:styleId="a9">
    <w:name w:val="annotation subject"/>
    <w:basedOn w:val="a7"/>
    <w:next w:val="a7"/>
    <w:link w:val="aa"/>
    <w:uiPriority w:val="99"/>
    <w:semiHidden/>
    <w:unhideWhenUsed/>
    <w:rsid w:val="007306DE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7306D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459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459AD"/>
    <w:rPr>
      <w:rFonts w:ascii="Courier New" w:eastAsia="Times New Roman" w:hAnsi="Courier New" w:cs="Courier New"/>
      <w:kern w:val="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06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06CD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06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06C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Chu</dc:creator>
  <cp:keywords/>
  <dc:description/>
  <cp:lastModifiedBy>Melanie Wan</cp:lastModifiedBy>
  <cp:revision>5</cp:revision>
  <cp:lastPrinted>2018-04-24T10:33:00Z</cp:lastPrinted>
  <dcterms:created xsi:type="dcterms:W3CDTF">2018-04-30T02:07:00Z</dcterms:created>
  <dcterms:modified xsi:type="dcterms:W3CDTF">2018-05-02T02:07:00Z</dcterms:modified>
</cp:coreProperties>
</file>